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5" w:rsidRDefault="00162D39" w:rsidP="00105EB5">
      <w:pPr>
        <w:jc w:val="center"/>
        <w:rPr>
          <w:b/>
          <w:sz w:val="32"/>
          <w:szCs w:val="32"/>
        </w:rPr>
      </w:pPr>
      <w:r w:rsidRPr="00242EDC">
        <w:rPr>
          <w:rFonts w:hint="eastAsia"/>
          <w:b/>
          <w:sz w:val="32"/>
          <w:szCs w:val="32"/>
        </w:rPr>
        <w:t>生物工程单元操作实验（</w:t>
      </w:r>
      <w:r w:rsidRPr="00242EDC">
        <w:rPr>
          <w:rFonts w:hint="eastAsia"/>
          <w:b/>
          <w:sz w:val="32"/>
          <w:szCs w:val="32"/>
        </w:rPr>
        <w:t>2</w:t>
      </w:r>
      <w:r w:rsidRPr="00242EDC">
        <w:rPr>
          <w:rFonts w:hint="eastAsia"/>
          <w:b/>
          <w:sz w:val="32"/>
          <w:szCs w:val="32"/>
        </w:rPr>
        <w:t>）</w:t>
      </w:r>
      <w:r w:rsidR="00105EB5" w:rsidRPr="00242EDC">
        <w:rPr>
          <w:rFonts w:hint="eastAsia"/>
          <w:b/>
          <w:sz w:val="32"/>
          <w:szCs w:val="32"/>
        </w:rPr>
        <w:t xml:space="preserve"> </w:t>
      </w:r>
      <w:r w:rsidR="001D0BF5" w:rsidRPr="00105EB5">
        <w:rPr>
          <w:b/>
          <w:sz w:val="32"/>
          <w:szCs w:val="32"/>
        </w:rPr>
        <w:t>课程</w:t>
      </w:r>
      <w:r w:rsidR="001D0BF5" w:rsidRPr="001D0BF5">
        <w:rPr>
          <w:b/>
          <w:sz w:val="32"/>
          <w:szCs w:val="32"/>
        </w:rPr>
        <w:t>教学大纲</w:t>
      </w:r>
    </w:p>
    <w:p w:rsidR="00105EB5" w:rsidRPr="00105EB5" w:rsidRDefault="00105EB5" w:rsidP="00105EB5">
      <w:pPr>
        <w:jc w:val="center"/>
        <w:rPr>
          <w:sz w:val="32"/>
          <w:szCs w:val="32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65"/>
        <w:gridCol w:w="1515"/>
        <w:gridCol w:w="1477"/>
        <w:gridCol w:w="618"/>
        <w:gridCol w:w="941"/>
        <w:gridCol w:w="1692"/>
        <w:gridCol w:w="11"/>
      </w:tblGrid>
      <w:tr w:rsidR="001D0BF5" w:rsidRPr="007267F5" w:rsidTr="007267F5">
        <w:trPr>
          <w:trHeight w:val="614"/>
        </w:trPr>
        <w:tc>
          <w:tcPr>
            <w:tcW w:w="9924" w:type="dxa"/>
            <w:gridSpan w:val="8"/>
            <w:shd w:val="clear" w:color="auto" w:fill="D9D9D9"/>
            <w:vAlign w:val="center"/>
          </w:tcPr>
          <w:p w:rsidR="001D0BF5" w:rsidRPr="007267F5" w:rsidRDefault="001D0BF5" w:rsidP="007267F5">
            <w:pPr>
              <w:jc w:val="left"/>
            </w:pPr>
            <w:r w:rsidRPr="007267F5">
              <w:rPr>
                <w:rFonts w:hint="eastAsia"/>
              </w:rPr>
              <w:t>课程基本信息（</w:t>
            </w:r>
            <w:r w:rsidRPr="007267F5">
              <w:rPr>
                <w:rFonts w:hint="eastAsia"/>
              </w:rPr>
              <w:t>Course Information</w:t>
            </w:r>
            <w:r w:rsidRPr="007267F5">
              <w:rPr>
                <w:rFonts w:hint="eastAsia"/>
              </w:rPr>
              <w:t>）</w:t>
            </w:r>
          </w:p>
        </w:tc>
      </w:tr>
      <w:tr w:rsidR="00B35838" w:rsidRPr="007267F5" w:rsidTr="00B35838">
        <w:trPr>
          <w:trHeight w:val="559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课程代码</w:t>
            </w:r>
          </w:p>
          <w:p w:rsidR="00B35838" w:rsidRPr="007267F5" w:rsidRDefault="00B35838" w:rsidP="00B35838">
            <w:pPr>
              <w:jc w:val="center"/>
            </w:pPr>
            <w:r w:rsidRPr="007267F5">
              <w:t>（</w:t>
            </w:r>
            <w:r w:rsidRPr="007267F5">
              <w:rPr>
                <w:rFonts w:hint="eastAsia"/>
              </w:rPr>
              <w:t>Course Code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  <w:w w:val="90"/>
              </w:rPr>
            </w:pPr>
            <w:r w:rsidRPr="006A28F6">
              <w:rPr>
                <w:color w:val="000000" w:themeColor="text1"/>
                <w:w w:val="90"/>
              </w:rPr>
              <w:t>BI</w:t>
            </w:r>
            <w:r w:rsidR="00242EDC">
              <w:rPr>
                <w:rFonts w:hint="eastAsia"/>
                <w:color w:val="000000" w:themeColor="text1"/>
                <w:w w:val="90"/>
              </w:rPr>
              <w:t>479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35838" w:rsidRDefault="00B35838" w:rsidP="00B35838">
            <w:pPr>
              <w:jc w:val="center"/>
            </w:pPr>
            <w:r w:rsidRPr="009A13D5">
              <w:t>学时</w:t>
            </w:r>
          </w:p>
          <w:p w:rsidR="00B35838" w:rsidRPr="00565461" w:rsidRDefault="00B35838" w:rsidP="00B35838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color w:val="000000" w:themeColor="text1"/>
              </w:rPr>
              <w:t>学分</w:t>
            </w:r>
          </w:p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color w:val="000000" w:themeColor="text1"/>
              </w:rPr>
              <w:t>（</w:t>
            </w:r>
            <w:r w:rsidRPr="008F4230">
              <w:rPr>
                <w:color w:val="000000" w:themeColor="text1"/>
              </w:rPr>
              <w:t>Credits</w:t>
            </w:r>
            <w:r w:rsidRPr="008F4230">
              <w:rPr>
                <w:color w:val="000000" w:themeColor="text1"/>
              </w:rPr>
              <w:t>）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B35838" w:rsidRPr="007267F5" w:rsidTr="00B35838">
        <w:trPr>
          <w:trHeight w:val="44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bookmarkStart w:id="0" w:name="OLE_LINK7"/>
            <w:bookmarkStart w:id="1" w:name="OLE_LINK8"/>
            <w:r w:rsidRPr="007267F5">
              <w:rPr>
                <w:rFonts w:hint="eastAsia"/>
                <w:color w:val="FF0000"/>
              </w:rPr>
              <w:t>*</w:t>
            </w:r>
            <w:bookmarkEnd w:id="0"/>
            <w:bookmarkEnd w:id="1"/>
            <w:r w:rsidRPr="007267F5">
              <w:t>课程名称</w:t>
            </w:r>
          </w:p>
          <w:p w:rsidR="00B35838" w:rsidRPr="007267F5" w:rsidRDefault="00B35838" w:rsidP="00B35838">
            <w:pPr>
              <w:jc w:val="center"/>
            </w:pPr>
            <w:r w:rsidRPr="007267F5">
              <w:t>（</w:t>
            </w:r>
            <w:r w:rsidRPr="007267F5">
              <w:rPr>
                <w:rFonts w:hint="eastAsia"/>
              </w:rPr>
              <w:t>Course Title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rFonts w:hint="eastAsia"/>
                <w:color w:val="000000" w:themeColor="text1"/>
              </w:rPr>
              <w:t>生物工程单元操作</w:t>
            </w:r>
            <w:r>
              <w:rPr>
                <w:rFonts w:hint="eastAsia"/>
                <w:color w:val="000000" w:themeColor="text1"/>
              </w:rPr>
              <w:t>实验</w:t>
            </w:r>
            <w:r w:rsidR="0051403F">
              <w:rPr>
                <w:rFonts w:hint="eastAsia"/>
                <w:color w:val="000000" w:themeColor="text1"/>
              </w:rPr>
              <w:t>（</w:t>
            </w:r>
            <w:r w:rsidR="0051403F">
              <w:rPr>
                <w:rFonts w:hint="eastAsia"/>
                <w:color w:val="000000" w:themeColor="text1"/>
              </w:rPr>
              <w:t>2</w:t>
            </w:r>
            <w:r w:rsidR="0051403F">
              <w:rPr>
                <w:rFonts w:hint="eastAsia"/>
                <w:color w:val="000000" w:themeColor="text1"/>
              </w:rPr>
              <w:t>）</w:t>
            </w:r>
          </w:p>
        </w:tc>
      </w:tr>
      <w:tr w:rsidR="00B35838" w:rsidRPr="007267F5" w:rsidTr="00B35838">
        <w:trPr>
          <w:trHeight w:val="411"/>
        </w:trPr>
        <w:tc>
          <w:tcPr>
            <w:tcW w:w="2405" w:type="dxa"/>
            <w:vMerge/>
            <w:shd w:val="clear" w:color="auto" w:fill="auto"/>
          </w:tcPr>
          <w:p w:rsidR="00B35838" w:rsidRPr="007267F5" w:rsidRDefault="00B35838" w:rsidP="00B35838">
            <w:pPr>
              <w:jc w:val="center"/>
            </w:pPr>
          </w:p>
        </w:tc>
        <w:tc>
          <w:tcPr>
            <w:tcW w:w="7519" w:type="dxa"/>
            <w:gridSpan w:val="7"/>
            <w:shd w:val="clear" w:color="auto" w:fill="auto"/>
          </w:tcPr>
          <w:p w:rsidR="00B35838" w:rsidRPr="008F4230" w:rsidRDefault="00B35838" w:rsidP="00B35838">
            <w:pPr>
              <w:ind w:firstLineChars="100" w:firstLine="21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Experiment for </w:t>
            </w:r>
            <w:r w:rsidRPr="008F4230">
              <w:rPr>
                <w:rFonts w:hint="eastAsia"/>
                <w:color w:val="000000" w:themeColor="text1"/>
              </w:rPr>
              <w:t xml:space="preserve">Unit Operations of </w:t>
            </w:r>
            <w:r>
              <w:rPr>
                <w:rFonts w:hint="eastAsia"/>
                <w:color w:val="000000" w:themeColor="text1"/>
              </w:rPr>
              <w:t>Bioc</w:t>
            </w:r>
            <w:r w:rsidRPr="008F4230">
              <w:rPr>
                <w:rFonts w:hint="eastAsia"/>
                <w:color w:val="000000" w:themeColor="text1"/>
              </w:rPr>
              <w:t xml:space="preserve">hemical </w:t>
            </w:r>
            <w:r>
              <w:rPr>
                <w:rFonts w:hint="eastAsia"/>
                <w:color w:val="000000" w:themeColor="text1"/>
              </w:rPr>
              <w:t>Engineering</w:t>
            </w:r>
            <w:r w:rsidR="0051403F">
              <w:rPr>
                <w:rFonts w:hint="eastAsia"/>
                <w:color w:val="000000" w:themeColor="text1"/>
              </w:rPr>
              <w:t xml:space="preserve"> </w:t>
            </w:r>
            <w:r w:rsidR="0051403F">
              <w:rPr>
                <w:rFonts w:hint="eastAsia"/>
                <w:color w:val="000000" w:themeColor="text1"/>
              </w:rPr>
              <w:t>（</w:t>
            </w:r>
            <w:r w:rsidR="0051403F">
              <w:rPr>
                <w:rFonts w:hint="eastAsia"/>
                <w:color w:val="000000" w:themeColor="text1"/>
              </w:rPr>
              <w:t>2</w:t>
            </w:r>
            <w:r w:rsidR="0051403F">
              <w:rPr>
                <w:rFonts w:hint="eastAsia"/>
                <w:color w:val="000000" w:themeColor="text1"/>
              </w:rPr>
              <w:t>）</w:t>
            </w:r>
          </w:p>
        </w:tc>
      </w:tr>
      <w:tr w:rsidR="00B35838" w:rsidRPr="007267F5" w:rsidTr="00B35838">
        <w:trPr>
          <w:trHeight w:val="700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Pr="007267F5">
              <w:rPr>
                <w:rFonts w:hint="eastAsia"/>
              </w:rPr>
              <w:t>课程性质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Course Type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rFonts w:hint="eastAsia"/>
                <w:color w:val="000000" w:themeColor="text1"/>
              </w:rPr>
              <w:t>培养计划</w:t>
            </w:r>
            <w:r w:rsidR="00242EDC">
              <w:rPr>
                <w:rFonts w:hint="eastAsia"/>
                <w:color w:val="000000" w:themeColor="text1"/>
              </w:rPr>
              <w:t>内</w:t>
            </w:r>
            <w:r w:rsidRPr="008F4230">
              <w:rPr>
                <w:rFonts w:hint="eastAsia"/>
                <w:color w:val="000000" w:themeColor="text1"/>
              </w:rPr>
              <w:t>课程</w:t>
            </w:r>
          </w:p>
        </w:tc>
      </w:tr>
      <w:tr w:rsidR="00B35838" w:rsidRPr="007267F5" w:rsidTr="00B35838"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7267F5" w:rsidRDefault="00B35838" w:rsidP="00242EDC">
            <w:pPr>
              <w:jc w:val="center"/>
            </w:pPr>
            <w:r>
              <w:rPr>
                <w:rFonts w:hint="eastAsia"/>
              </w:rPr>
              <w:t>生物工程专业本科生</w:t>
            </w:r>
          </w:p>
        </w:tc>
      </w:tr>
      <w:tr w:rsidR="00B35838" w:rsidRPr="007267F5" w:rsidTr="00B35838"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Pr="007267F5">
              <w:rPr>
                <w:rFonts w:hint="eastAsia"/>
              </w:rPr>
              <w:t>授课语言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(Language of Instruction)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rFonts w:hint="eastAsia"/>
                <w:color w:val="000000" w:themeColor="text1"/>
              </w:rPr>
              <w:t>中文</w:t>
            </w:r>
          </w:p>
        </w:tc>
      </w:tr>
      <w:tr w:rsidR="00B35838" w:rsidRPr="007267F5" w:rsidTr="00B35838"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Pr="007267F5">
              <w:rPr>
                <w:rFonts w:hint="eastAsia"/>
              </w:rPr>
              <w:t>开课院系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School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rFonts w:hint="eastAsia"/>
                <w:color w:val="000000" w:themeColor="text1"/>
              </w:rPr>
              <w:t>生命科学技术学院</w:t>
            </w:r>
          </w:p>
        </w:tc>
      </w:tr>
      <w:tr w:rsidR="00B35838" w:rsidRPr="007267F5" w:rsidTr="00B35838"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先修课程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Prerequisite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8F4230" w:rsidRDefault="00B35838" w:rsidP="00B35838">
            <w:pPr>
              <w:jc w:val="center"/>
              <w:rPr>
                <w:color w:val="000000" w:themeColor="text1"/>
              </w:rPr>
            </w:pPr>
            <w:r w:rsidRPr="008F4230">
              <w:rPr>
                <w:rFonts w:hint="eastAsia"/>
                <w:color w:val="000000" w:themeColor="text1"/>
              </w:rPr>
              <w:t>高等数学，物理学，物理化学，生物工程单元操作原理（</w:t>
            </w:r>
            <w:r>
              <w:rPr>
                <w:rFonts w:hint="eastAsia"/>
                <w:color w:val="000000" w:themeColor="text1"/>
              </w:rPr>
              <w:t>2</w:t>
            </w:r>
            <w:r w:rsidRPr="008F4230">
              <w:rPr>
                <w:rFonts w:hint="eastAsia"/>
                <w:color w:val="000000" w:themeColor="text1"/>
              </w:rPr>
              <w:t>）</w:t>
            </w:r>
          </w:p>
        </w:tc>
      </w:tr>
      <w:tr w:rsidR="00B35838" w:rsidRPr="007267F5" w:rsidTr="00B35838">
        <w:trPr>
          <w:gridAfter w:val="1"/>
          <w:wAfter w:w="11" w:type="dxa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授课教师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Instructor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>
              <w:rPr>
                <w:rFonts w:hint="eastAsia"/>
              </w:rPr>
              <w:t>王威</w:t>
            </w:r>
            <w:r w:rsidR="0051403F">
              <w:rPr>
                <w:rFonts w:hint="eastAsia"/>
              </w:rPr>
              <w:t xml:space="preserve"> </w:t>
            </w:r>
            <w:r w:rsidR="0051403F">
              <w:rPr>
                <w:rFonts w:hint="eastAsia"/>
              </w:rPr>
              <w:t>胡洪波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课程网址</w:t>
            </w:r>
          </w:p>
          <w:p w:rsidR="00B35838" w:rsidRPr="007267F5" w:rsidRDefault="00B35838" w:rsidP="00B35838">
            <w:pPr>
              <w:jc w:val="center"/>
            </w:pPr>
            <w:r w:rsidRPr="007267F5">
              <w:rPr>
                <w:rFonts w:hint="eastAsia"/>
              </w:rPr>
              <w:t>(</w:t>
            </w:r>
            <w:r w:rsidRPr="007267F5">
              <w:t xml:space="preserve">Course </w:t>
            </w:r>
            <w:r w:rsidRPr="007267F5">
              <w:rPr>
                <w:rFonts w:hint="eastAsia"/>
              </w:rPr>
              <w:t>W</w:t>
            </w:r>
            <w:r w:rsidRPr="007267F5">
              <w:t>ebpage</w:t>
            </w:r>
            <w:r w:rsidRPr="007267F5"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B35838" w:rsidRPr="007267F5" w:rsidRDefault="00B35838" w:rsidP="00B35838">
            <w:pPr>
              <w:jc w:val="center"/>
              <w:rPr>
                <w:color w:val="00B050"/>
              </w:rPr>
            </w:pPr>
          </w:p>
        </w:tc>
      </w:tr>
      <w:tr w:rsidR="00B35838" w:rsidRPr="007267F5" w:rsidTr="00B35838">
        <w:trPr>
          <w:trHeight w:val="1728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Pr="007267F5">
              <w:rPr>
                <w:rFonts w:hint="eastAsia"/>
              </w:rPr>
              <w:t>课程简介</w:t>
            </w:r>
            <w:r w:rsidRPr="007267F5">
              <w:rPr>
                <w:rFonts w:hint="eastAsia"/>
                <w:w w:val="90"/>
              </w:rPr>
              <w:t>（</w:t>
            </w:r>
            <w:r w:rsidRPr="007267F5">
              <w:rPr>
                <w:rFonts w:hint="eastAsia"/>
                <w:w w:val="90"/>
              </w:rPr>
              <w:t>Description</w:t>
            </w:r>
            <w:r w:rsidRPr="007267F5">
              <w:rPr>
                <w:rFonts w:hint="eastAsia"/>
                <w:w w:val="90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8F4230" w:rsidRDefault="0051403F" w:rsidP="0051403F">
            <w:pPr>
              <w:ind w:firstLineChars="200" w:firstLine="420"/>
              <w:rPr>
                <w:color w:val="000000" w:themeColor="text1"/>
              </w:rPr>
            </w:pPr>
            <w:r w:rsidRPr="0051403F">
              <w:rPr>
                <w:rFonts w:hint="eastAsia"/>
                <w:color w:val="000000" w:themeColor="text1"/>
              </w:rPr>
              <w:t>本课程以《生物工程单元操作原理（</w:t>
            </w:r>
            <w:r>
              <w:rPr>
                <w:rFonts w:hint="eastAsia"/>
                <w:color w:val="000000" w:themeColor="text1"/>
              </w:rPr>
              <w:t>2</w:t>
            </w:r>
            <w:r w:rsidRPr="0051403F">
              <w:rPr>
                <w:rFonts w:hint="eastAsia"/>
                <w:color w:val="000000" w:themeColor="text1"/>
              </w:rPr>
              <w:t>）》的理论教学为基础，主要通过独立的单元操作实验、综合性操作实验、计算机仿真实验等，培养学生的动手能力，分析问题的能力与参加科学研究的能力。本课程除了安排填料吸收塔传质系数的测定、精馏塔的操作及塔效率的测定</w:t>
            </w:r>
            <w:r>
              <w:rPr>
                <w:rFonts w:hint="eastAsia"/>
                <w:color w:val="000000" w:themeColor="text1"/>
              </w:rPr>
              <w:t>、</w:t>
            </w:r>
            <w:r w:rsidRPr="0051403F">
              <w:rPr>
                <w:rFonts w:hint="eastAsia"/>
                <w:color w:val="000000" w:themeColor="text1"/>
              </w:rPr>
              <w:t>振动筛板萃取塔的操作、高速离心喷雾干燥器的操作等基本单元操作实验外，考虑到生物工程学科的需要，还安排了</w:t>
            </w:r>
            <w:r w:rsidR="00214779">
              <w:rPr>
                <w:rFonts w:hint="eastAsia"/>
                <w:color w:val="000000" w:themeColor="text1"/>
              </w:rPr>
              <w:t>结晶</w:t>
            </w:r>
            <w:r w:rsidRPr="0051403F">
              <w:rPr>
                <w:rFonts w:hint="eastAsia"/>
                <w:color w:val="000000" w:themeColor="text1"/>
              </w:rPr>
              <w:t>、</w:t>
            </w:r>
            <w:r w:rsidR="00214779">
              <w:rPr>
                <w:rFonts w:hint="eastAsia"/>
                <w:color w:val="000000" w:themeColor="text1"/>
              </w:rPr>
              <w:t>离子交换、膜过滤</w:t>
            </w:r>
            <w:r w:rsidRPr="0051403F">
              <w:rPr>
                <w:rFonts w:hint="eastAsia"/>
                <w:color w:val="000000" w:themeColor="text1"/>
              </w:rPr>
              <w:t>等实验。</w:t>
            </w:r>
          </w:p>
        </w:tc>
      </w:tr>
      <w:tr w:rsidR="00B35838" w:rsidRPr="007267F5" w:rsidTr="00B35838">
        <w:trPr>
          <w:trHeight w:val="163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838" w:rsidRPr="007267F5" w:rsidRDefault="00B35838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Pr="007267F5">
              <w:rPr>
                <w:rFonts w:hint="eastAsia"/>
              </w:rPr>
              <w:t>课程简介</w:t>
            </w:r>
            <w:r w:rsidRPr="007267F5">
              <w:rPr>
                <w:rFonts w:hint="eastAsia"/>
                <w:w w:val="90"/>
              </w:rPr>
              <w:t>（</w:t>
            </w:r>
            <w:r w:rsidRPr="007267F5">
              <w:rPr>
                <w:rFonts w:hint="eastAsia"/>
                <w:w w:val="90"/>
              </w:rPr>
              <w:t>Description</w:t>
            </w:r>
            <w:r w:rsidRPr="007267F5">
              <w:rPr>
                <w:rFonts w:hint="eastAsia"/>
                <w:w w:val="90"/>
              </w:rPr>
              <w:t>）</w:t>
            </w:r>
          </w:p>
        </w:tc>
        <w:tc>
          <w:tcPr>
            <w:tcW w:w="75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838" w:rsidRPr="000906EC" w:rsidRDefault="00214779" w:rsidP="00214779">
            <w:pPr>
              <w:ind w:firstLineChars="200" w:firstLine="420"/>
              <w:rPr>
                <w:color w:val="000000" w:themeColor="text1"/>
              </w:rPr>
            </w:pPr>
            <w:r w:rsidRPr="00214779">
              <w:rPr>
                <w:rFonts w:hint="eastAsia"/>
                <w:color w:val="000000" w:themeColor="text1"/>
              </w:rPr>
              <w:t>Based on the theoretical teaching of unit operation of bioengineering</w:t>
            </w:r>
            <w:r w:rsidRPr="00214779">
              <w:rPr>
                <w:rFonts w:hint="eastAsia"/>
                <w:color w:val="000000" w:themeColor="text1"/>
              </w:rPr>
              <w:t>，</w:t>
            </w:r>
            <w:r w:rsidRPr="00214779">
              <w:rPr>
                <w:rFonts w:hint="eastAsia"/>
                <w:color w:val="000000" w:themeColor="text1"/>
              </w:rPr>
              <w:t>the course aims to develop the students</w:t>
            </w:r>
            <w:r>
              <w:rPr>
                <w:color w:val="000000" w:themeColor="text1"/>
              </w:rPr>
              <w:t>’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14779">
              <w:rPr>
                <w:rFonts w:hint="eastAsia"/>
                <w:color w:val="000000" w:themeColor="text1"/>
              </w:rPr>
              <w:t>practical ability and analytical and problem solving skills by finishing the a series of unit operation experiments and computer simulation.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14779">
              <w:rPr>
                <w:color w:val="000000" w:themeColor="text1"/>
              </w:rPr>
              <w:t xml:space="preserve">The experiments in the course include </w:t>
            </w:r>
            <w:r>
              <w:rPr>
                <w:rFonts w:hint="eastAsia"/>
                <w:color w:val="000000" w:themeColor="text1"/>
              </w:rPr>
              <w:t xml:space="preserve">evaporation, absorption, dry, extraction, </w:t>
            </w:r>
            <w:r>
              <w:rPr>
                <w:color w:val="000000" w:themeColor="text1"/>
              </w:rPr>
              <w:t>crystallization</w:t>
            </w:r>
            <w:r>
              <w:rPr>
                <w:rFonts w:hint="eastAsia"/>
                <w:color w:val="000000" w:themeColor="text1"/>
              </w:rPr>
              <w:t xml:space="preserve"> and membrane filtration.</w:t>
            </w:r>
            <w:r w:rsidR="00B35838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B35838" w:rsidRPr="007267F5" w:rsidTr="007267F5">
        <w:trPr>
          <w:trHeight w:val="557"/>
        </w:trPr>
        <w:tc>
          <w:tcPr>
            <w:tcW w:w="9924" w:type="dxa"/>
            <w:gridSpan w:val="8"/>
            <w:shd w:val="clear" w:color="auto" w:fill="D9D9D9"/>
            <w:vAlign w:val="center"/>
          </w:tcPr>
          <w:p w:rsidR="00B35838" w:rsidRPr="007267F5" w:rsidRDefault="00B35838" w:rsidP="00686943">
            <w:r w:rsidRPr="007267F5">
              <w:rPr>
                <w:rFonts w:hint="eastAsia"/>
              </w:rPr>
              <w:t>课程教学大纲（</w:t>
            </w:r>
            <w:r w:rsidRPr="007267F5">
              <w:t>course syllabus</w:t>
            </w:r>
            <w:r w:rsidRPr="007267F5">
              <w:rPr>
                <w:rFonts w:hint="eastAsia"/>
              </w:rPr>
              <w:t>）</w:t>
            </w:r>
          </w:p>
        </w:tc>
      </w:tr>
      <w:tr w:rsidR="00B35838" w:rsidRPr="007267F5" w:rsidTr="00242EDC">
        <w:trPr>
          <w:trHeight w:val="1975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7267F5">
            <w:pPr>
              <w:jc w:val="left"/>
            </w:pPr>
            <w:r w:rsidRPr="007267F5">
              <w:rPr>
                <w:rFonts w:hint="eastAsia"/>
                <w:color w:val="C00000"/>
              </w:rPr>
              <w:t>*</w:t>
            </w:r>
            <w:r w:rsidRPr="007267F5">
              <w:rPr>
                <w:rFonts w:hint="eastAsia"/>
              </w:rPr>
              <w:t>学习目标</w:t>
            </w:r>
            <w:r w:rsidRPr="007267F5">
              <w:rPr>
                <w:rFonts w:hint="eastAsia"/>
              </w:rPr>
              <w:t>(Learning Outcomes)</w:t>
            </w:r>
          </w:p>
        </w:tc>
        <w:tc>
          <w:tcPr>
            <w:tcW w:w="7519" w:type="dxa"/>
            <w:gridSpan w:val="7"/>
            <w:shd w:val="clear" w:color="auto" w:fill="auto"/>
          </w:tcPr>
          <w:p w:rsidR="00B35838" w:rsidRDefault="00B35838" w:rsidP="00B35838"/>
          <w:p w:rsidR="00B35838" w:rsidRDefault="00B35838" w:rsidP="00B3583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．了解生物工程单元操作的基本设备和基本概念、基本原理；</w:t>
            </w:r>
          </w:p>
          <w:p w:rsidR="00B35838" w:rsidRDefault="00B35838" w:rsidP="00B3583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．掌握生物工程单元操作的基本使用方法；</w:t>
            </w:r>
          </w:p>
          <w:p w:rsidR="00B35838" w:rsidRDefault="00B35838" w:rsidP="00B3583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．加强对生物工程设备的综合运用能力和基本研究方法；</w:t>
            </w:r>
          </w:p>
          <w:p w:rsidR="00B35838" w:rsidRDefault="00B35838" w:rsidP="00B3583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．加强对工程概念的训练。</w:t>
            </w:r>
          </w:p>
          <w:p w:rsidR="00242EDC" w:rsidRDefault="00242EDC" w:rsidP="00B35838"/>
          <w:p w:rsidR="00242EDC" w:rsidRPr="007267F5" w:rsidRDefault="00242EDC" w:rsidP="00B35838">
            <w:pPr>
              <w:rPr>
                <w:rFonts w:hint="eastAsia"/>
              </w:rPr>
            </w:pPr>
          </w:p>
        </w:tc>
      </w:tr>
      <w:tr w:rsidR="00B35838" w:rsidRPr="007267F5" w:rsidTr="00B35838"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7267F5">
            <w:pPr>
              <w:spacing w:line="460" w:lineRule="exact"/>
              <w:jc w:val="center"/>
            </w:pPr>
            <w:bookmarkStart w:id="2" w:name="_GoBack"/>
            <w:bookmarkEnd w:id="2"/>
            <w:r w:rsidRPr="007267F5">
              <w:rPr>
                <w:rFonts w:hint="eastAsia"/>
                <w:color w:val="C00000"/>
              </w:rPr>
              <w:lastRenderedPageBreak/>
              <w:t>*</w:t>
            </w:r>
            <w:r w:rsidRPr="007267F5">
              <w:rPr>
                <w:rFonts w:hint="eastAsia"/>
              </w:rPr>
              <w:t>教学内容、进度安排及要求</w:t>
            </w:r>
          </w:p>
          <w:p w:rsidR="00B35838" w:rsidRPr="007267F5" w:rsidRDefault="00B35838" w:rsidP="007267F5">
            <w:pPr>
              <w:spacing w:line="460" w:lineRule="exact"/>
              <w:jc w:val="center"/>
            </w:pPr>
            <w:r w:rsidRPr="007267F5">
              <w:rPr>
                <w:rFonts w:hint="eastAsia"/>
              </w:rPr>
              <w:t>(</w:t>
            </w:r>
            <w:r w:rsidRPr="007267F5">
              <w:t>Class Schedule</w:t>
            </w:r>
          </w:p>
          <w:p w:rsidR="00B35838" w:rsidRPr="00242EDC" w:rsidRDefault="00B35838" w:rsidP="00242EDC">
            <w:pPr>
              <w:spacing w:line="460" w:lineRule="exact"/>
              <w:jc w:val="center"/>
              <w:rPr>
                <w:rFonts w:hint="eastAsia"/>
              </w:rPr>
            </w:pPr>
            <w:r w:rsidRPr="007267F5">
              <w:rPr>
                <w:rFonts w:hint="eastAsia"/>
              </w:rPr>
              <w:t>&amp;</w:t>
            </w:r>
            <w:r w:rsidRPr="007267F5">
              <w:t>Requirements</w:t>
            </w:r>
            <w:r w:rsidRPr="007267F5">
              <w:rPr>
                <w:rFonts w:hint="eastAsia"/>
              </w:rPr>
              <w:t>)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tbl>
            <w:tblPr>
              <w:tblW w:w="72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3"/>
              <w:gridCol w:w="1099"/>
              <w:gridCol w:w="1334"/>
              <w:gridCol w:w="1355"/>
              <w:gridCol w:w="1599"/>
              <w:gridCol w:w="709"/>
            </w:tblGrid>
            <w:tr w:rsidR="004765D4" w:rsidRPr="007267F5" w:rsidTr="004765D4">
              <w:tc>
                <w:tcPr>
                  <w:tcW w:w="1173" w:type="dxa"/>
                  <w:shd w:val="clear" w:color="auto" w:fill="auto"/>
                </w:tcPr>
                <w:p w:rsidR="00B35838" w:rsidRPr="007267F5" w:rsidRDefault="00B35838" w:rsidP="007267F5">
                  <w:pPr>
                    <w:jc w:val="center"/>
                  </w:pPr>
                  <w:r w:rsidRPr="007267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B35838" w:rsidRPr="007267F5" w:rsidRDefault="00B35838" w:rsidP="007267F5">
                  <w:pPr>
                    <w:jc w:val="center"/>
                  </w:pPr>
                  <w:r w:rsidRPr="007267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B35838" w:rsidRPr="007267F5" w:rsidRDefault="00B35838" w:rsidP="007267F5">
                  <w:pPr>
                    <w:jc w:val="center"/>
                  </w:pPr>
                  <w:r w:rsidRPr="007267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B35838" w:rsidRPr="007267F5" w:rsidRDefault="00B35838" w:rsidP="007267F5">
                  <w:pPr>
                    <w:jc w:val="center"/>
                  </w:pPr>
                  <w:r w:rsidRPr="007267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B35838" w:rsidRPr="007267F5" w:rsidRDefault="00B35838" w:rsidP="00EA29EA">
                  <w:r w:rsidRPr="007267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35838" w:rsidRPr="007267F5" w:rsidRDefault="00B35838" w:rsidP="007267F5">
                  <w:pPr>
                    <w:jc w:val="center"/>
                  </w:pPr>
                  <w:r w:rsidRPr="007267F5">
                    <w:rPr>
                      <w:rFonts w:hint="eastAsia"/>
                    </w:rPr>
                    <w:t>考查方式</w:t>
                  </w:r>
                </w:p>
              </w:tc>
            </w:tr>
            <w:tr w:rsidR="004765D4" w:rsidRPr="007267F5" w:rsidTr="004765D4">
              <w:trPr>
                <w:trHeight w:val="520"/>
              </w:trPr>
              <w:tc>
                <w:tcPr>
                  <w:tcW w:w="1173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 w:rsidRPr="00194985">
                    <w:rPr>
                      <w:rFonts w:hint="eastAsia"/>
                    </w:rPr>
                    <w:t>填料吸收塔传质系数的测定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4765D4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数据处理，撰写实验报告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4765D4" w:rsidRPr="001D0BF5" w:rsidRDefault="004765D4" w:rsidP="00674980">
                  <w:r>
                    <w:rPr>
                      <w:rFonts w:hint="eastAsia"/>
                    </w:rPr>
                    <w:t>掌握填料吸收装置的设备结构、基本流程及进口条件变化对吸收结果断影响；吸收塔的操作、不同进料条件下总吸收传质系数的测定、气相色谱仪的使用。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65D4" w:rsidRPr="007267F5" w:rsidRDefault="004765D4" w:rsidP="004765D4">
                  <w:pPr>
                    <w:jc w:val="center"/>
                  </w:pPr>
                </w:p>
              </w:tc>
            </w:tr>
            <w:tr w:rsidR="004765D4" w:rsidRPr="007267F5" w:rsidTr="004765D4">
              <w:trPr>
                <w:trHeight w:val="555"/>
              </w:trPr>
              <w:tc>
                <w:tcPr>
                  <w:tcW w:w="1173" w:type="dxa"/>
                  <w:shd w:val="clear" w:color="auto" w:fill="auto"/>
                </w:tcPr>
                <w:p w:rsidR="004765D4" w:rsidRPr="00194985" w:rsidRDefault="004765D4" w:rsidP="00674980">
                  <w:pPr>
                    <w:jc w:val="center"/>
                  </w:pPr>
                  <w:r w:rsidRPr="00B05BDD">
                    <w:rPr>
                      <w:rFonts w:hint="eastAsia"/>
                    </w:rPr>
                    <w:t>精馏塔的操作及塔效率的测定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4765D4" w:rsidRPr="004765D4" w:rsidRDefault="004765D4" w:rsidP="004765D4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4765D4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数据处理，撰写实验报告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4765D4" w:rsidRDefault="004765D4" w:rsidP="00674980">
                  <w:r>
                    <w:rPr>
                      <w:rFonts w:hint="eastAsia"/>
                    </w:rPr>
                    <w:t>了解筛板式精馏塔的结构及操作方法；观察塔板正常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非正常操作时的气液接触状况、测定全回流时的塔效率、阿贝折光仪的使用。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65D4" w:rsidRPr="007267F5" w:rsidRDefault="004765D4" w:rsidP="00674980">
                  <w:pPr>
                    <w:jc w:val="center"/>
                  </w:pPr>
                </w:p>
              </w:tc>
            </w:tr>
            <w:tr w:rsidR="004765D4" w:rsidRPr="007267F5" w:rsidTr="004765D4">
              <w:trPr>
                <w:trHeight w:val="561"/>
              </w:trPr>
              <w:tc>
                <w:tcPr>
                  <w:tcW w:w="1173" w:type="dxa"/>
                  <w:shd w:val="clear" w:color="auto" w:fill="auto"/>
                </w:tcPr>
                <w:p w:rsidR="004765D4" w:rsidRPr="00194985" w:rsidRDefault="004765D4" w:rsidP="00674980">
                  <w:pPr>
                    <w:jc w:val="center"/>
                  </w:pPr>
                  <w:r w:rsidRPr="00B05BDD">
                    <w:rPr>
                      <w:rFonts w:hint="eastAsia"/>
                    </w:rPr>
                    <w:t>振动筛板萃取塔的操作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4765D4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数据处理，撰写实验报告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4765D4" w:rsidRDefault="004765D4" w:rsidP="00674980">
                  <w:r>
                    <w:rPr>
                      <w:rFonts w:hint="eastAsia"/>
                    </w:rPr>
                    <w:t>了解筛板式萃取塔的结构特点及操作方法；观察塔内两相流动现象、分析外加能量对萃取传质效率的影响。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65D4" w:rsidRPr="007267F5" w:rsidRDefault="004765D4" w:rsidP="00674980">
                  <w:pPr>
                    <w:jc w:val="center"/>
                  </w:pPr>
                </w:p>
              </w:tc>
            </w:tr>
            <w:tr w:rsidR="004765D4" w:rsidRPr="007267F5" w:rsidTr="004765D4">
              <w:trPr>
                <w:trHeight w:val="554"/>
              </w:trPr>
              <w:tc>
                <w:tcPr>
                  <w:tcW w:w="1173" w:type="dxa"/>
                  <w:shd w:val="clear" w:color="auto" w:fill="auto"/>
                </w:tcPr>
                <w:p w:rsidR="004765D4" w:rsidRPr="00194985" w:rsidRDefault="00214779" w:rsidP="00674980">
                  <w:pPr>
                    <w:jc w:val="center"/>
                  </w:pPr>
                  <w:r w:rsidRPr="00214779">
                    <w:rPr>
                      <w:rFonts w:hint="eastAsia"/>
                    </w:rPr>
                    <w:t>结晶实验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4765D4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数据处理，撰写实验报告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4765D4" w:rsidRDefault="00214779" w:rsidP="00214779">
                  <w:r>
                    <w:rPr>
                      <w:rFonts w:hint="eastAsia"/>
                    </w:rPr>
                    <w:t>了解结晶过程及操作过程；掌握提高结晶产品纯度和产率的方法。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65D4" w:rsidRPr="007267F5" w:rsidRDefault="004765D4" w:rsidP="00674980">
                  <w:pPr>
                    <w:jc w:val="center"/>
                  </w:pPr>
                </w:p>
              </w:tc>
            </w:tr>
            <w:tr w:rsidR="004765D4" w:rsidRPr="007267F5" w:rsidTr="004765D4">
              <w:trPr>
                <w:trHeight w:val="548"/>
              </w:trPr>
              <w:tc>
                <w:tcPr>
                  <w:tcW w:w="1173" w:type="dxa"/>
                  <w:shd w:val="clear" w:color="auto" w:fill="auto"/>
                </w:tcPr>
                <w:p w:rsidR="004765D4" w:rsidRPr="00194985" w:rsidRDefault="004765D4" w:rsidP="00674980">
                  <w:pPr>
                    <w:jc w:val="center"/>
                  </w:pPr>
                  <w:r w:rsidRPr="00B05BDD">
                    <w:rPr>
                      <w:rFonts w:hint="eastAsia"/>
                    </w:rPr>
                    <w:t>高速离心喷雾干燥器的操作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4765D4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数据处理，撰写实验报告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4765D4" w:rsidRDefault="004765D4" w:rsidP="00674980">
                  <w:r>
                    <w:rPr>
                      <w:rFonts w:hint="eastAsia"/>
                    </w:rPr>
                    <w:t>掌握高速离心喷雾干燥器的操作原理及方法；测定含水量、粒径与喷头转速的关系。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65D4" w:rsidRPr="007267F5" w:rsidRDefault="004765D4" w:rsidP="00674980">
                  <w:pPr>
                    <w:jc w:val="center"/>
                  </w:pPr>
                </w:p>
              </w:tc>
            </w:tr>
            <w:tr w:rsidR="004765D4" w:rsidRPr="007267F5" w:rsidTr="004765D4">
              <w:trPr>
                <w:trHeight w:val="570"/>
              </w:trPr>
              <w:tc>
                <w:tcPr>
                  <w:tcW w:w="1173" w:type="dxa"/>
                  <w:shd w:val="clear" w:color="auto" w:fill="auto"/>
                </w:tcPr>
                <w:p w:rsidR="004765D4" w:rsidRPr="00194985" w:rsidRDefault="004765D4" w:rsidP="00674980">
                  <w:pPr>
                    <w:jc w:val="center"/>
                  </w:pPr>
                  <w:r w:rsidRPr="00B308D8">
                    <w:rPr>
                      <w:rFonts w:hint="eastAsia"/>
                    </w:rPr>
                    <w:t>离子交换实验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4765D4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</w:t>
                  </w:r>
                  <w:r>
                    <w:rPr>
                      <w:rFonts w:hint="eastAsia"/>
                    </w:rPr>
                    <w:lastRenderedPageBreak/>
                    <w:t>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4765D4" w:rsidRPr="001D0BF5" w:rsidRDefault="004765D4" w:rsidP="0067498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数据处理，撰写实验报</w:t>
                  </w:r>
                  <w:r>
                    <w:rPr>
                      <w:rFonts w:hint="eastAsia"/>
                    </w:rPr>
                    <w:lastRenderedPageBreak/>
                    <w:t>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4765D4" w:rsidRDefault="004765D4" w:rsidP="00674980">
                  <w:r>
                    <w:rPr>
                      <w:rFonts w:hint="eastAsia"/>
                    </w:rPr>
                    <w:lastRenderedPageBreak/>
                    <w:t>掌握离子交换层析的原理及</w:t>
                  </w:r>
                  <w:r>
                    <w:rPr>
                      <w:rFonts w:hint="eastAsia"/>
                    </w:rPr>
                    <w:lastRenderedPageBreak/>
                    <w:t>流程；用离子交换树脂软化硬水。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65D4" w:rsidRPr="007267F5" w:rsidRDefault="004765D4" w:rsidP="00674980">
                  <w:pPr>
                    <w:jc w:val="center"/>
                  </w:pPr>
                </w:p>
              </w:tc>
            </w:tr>
            <w:tr w:rsidR="00214779" w:rsidRPr="007267F5" w:rsidTr="004765D4">
              <w:trPr>
                <w:trHeight w:val="570"/>
              </w:trPr>
              <w:tc>
                <w:tcPr>
                  <w:tcW w:w="1173" w:type="dxa"/>
                  <w:shd w:val="clear" w:color="auto" w:fill="auto"/>
                </w:tcPr>
                <w:p w:rsidR="00214779" w:rsidRPr="00B308D8" w:rsidRDefault="00214779" w:rsidP="00674980">
                  <w:pPr>
                    <w:jc w:val="center"/>
                  </w:pPr>
                  <w:r w:rsidRPr="00214779">
                    <w:rPr>
                      <w:rFonts w:hint="eastAsia"/>
                    </w:rPr>
                    <w:lastRenderedPageBreak/>
                    <w:t>超滤、纳滤、反渗透分离实验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214779" w:rsidRPr="001D0BF5" w:rsidRDefault="00214779" w:rsidP="00FB4F78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214779" w:rsidRDefault="00214779" w:rsidP="00FB4F78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214779" w:rsidRPr="001D0BF5" w:rsidRDefault="00214779" w:rsidP="00FB4F78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214779" w:rsidRPr="001D0BF5" w:rsidRDefault="00214779" w:rsidP="00FB4F78">
                  <w:pPr>
                    <w:jc w:val="center"/>
                  </w:pPr>
                  <w:r>
                    <w:rPr>
                      <w:rFonts w:hint="eastAsia"/>
                    </w:rPr>
                    <w:t>数据处理，撰写实验报告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214779" w:rsidRDefault="00544389" w:rsidP="00544389">
                  <w:r>
                    <w:rPr>
                      <w:rFonts w:hint="eastAsia"/>
                    </w:rPr>
                    <w:t>了解不同膜分离的基本原理和分离操作方法；了解不同膜的特点；测定膜分离的压力、滤液的浓度和滤速的关系。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14779" w:rsidRPr="00544389" w:rsidRDefault="00214779" w:rsidP="00674980">
                  <w:pPr>
                    <w:jc w:val="center"/>
                  </w:pPr>
                </w:p>
              </w:tc>
            </w:tr>
            <w:tr w:rsidR="00214779" w:rsidRPr="007267F5" w:rsidTr="004765D4">
              <w:trPr>
                <w:trHeight w:val="550"/>
              </w:trPr>
              <w:tc>
                <w:tcPr>
                  <w:tcW w:w="1173" w:type="dxa"/>
                  <w:shd w:val="clear" w:color="auto" w:fill="auto"/>
                </w:tcPr>
                <w:p w:rsidR="00214779" w:rsidRPr="00194985" w:rsidRDefault="00214779" w:rsidP="00674980">
                  <w:pPr>
                    <w:jc w:val="center"/>
                  </w:pPr>
                  <w:r w:rsidRPr="00B308D8">
                    <w:rPr>
                      <w:rFonts w:hint="eastAsia"/>
                    </w:rPr>
                    <w:t>计算机单元操作实验模拟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214779" w:rsidRPr="001D0BF5" w:rsidRDefault="00214779" w:rsidP="0067498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214779" w:rsidRDefault="00214779" w:rsidP="00674980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学时，学生操作</w:t>
                  </w:r>
                  <w:r>
                    <w:rPr>
                      <w:rFonts w:hint="eastAsia"/>
                    </w:rPr>
                    <w:t>3</w:t>
                  </w:r>
                </w:p>
                <w:p w:rsidR="00214779" w:rsidRPr="001D0BF5" w:rsidRDefault="00214779" w:rsidP="00674980">
                  <w:pPr>
                    <w:jc w:val="center"/>
                  </w:pPr>
                  <w:r>
                    <w:rPr>
                      <w:rFonts w:hint="eastAsia"/>
                    </w:rPr>
                    <w:t>学时，数据分析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214779" w:rsidRPr="001D0BF5" w:rsidRDefault="00214779" w:rsidP="00674980">
                  <w:pPr>
                    <w:jc w:val="center"/>
                  </w:pPr>
                  <w:r>
                    <w:rPr>
                      <w:rFonts w:hint="eastAsia"/>
                    </w:rPr>
                    <w:t>在线操作，提交报告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214779" w:rsidRDefault="00214779" w:rsidP="00674980">
                  <w:r>
                    <w:rPr>
                      <w:rFonts w:hint="eastAsia"/>
                    </w:rPr>
                    <w:t>对单元操作在实际生产中的运用的感性认识；在选定的题目下，搞清实验目的、应测参量、测量方法，然后根据实验装置，自拟实验步骤并上机操作。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14779" w:rsidRPr="007267F5" w:rsidRDefault="00214779" w:rsidP="007267F5">
                  <w:pPr>
                    <w:jc w:val="center"/>
                  </w:pPr>
                </w:p>
              </w:tc>
            </w:tr>
          </w:tbl>
          <w:p w:rsidR="00B35838" w:rsidRPr="007267F5" w:rsidRDefault="00B35838" w:rsidP="00EA29EA"/>
        </w:tc>
      </w:tr>
      <w:tr w:rsidR="004765D4" w:rsidRPr="007267F5" w:rsidTr="00B35838">
        <w:trPr>
          <w:trHeight w:val="882"/>
        </w:trPr>
        <w:tc>
          <w:tcPr>
            <w:tcW w:w="2405" w:type="dxa"/>
            <w:shd w:val="clear" w:color="auto" w:fill="auto"/>
            <w:vAlign w:val="center"/>
          </w:tcPr>
          <w:p w:rsidR="004765D4" w:rsidRPr="007267F5" w:rsidRDefault="004765D4" w:rsidP="007267F5">
            <w:pPr>
              <w:jc w:val="center"/>
            </w:pPr>
            <w:r w:rsidRPr="007267F5">
              <w:rPr>
                <w:rFonts w:hint="eastAsia"/>
                <w:color w:val="C00000"/>
              </w:rPr>
              <w:lastRenderedPageBreak/>
              <w:t>*</w:t>
            </w:r>
            <w:r w:rsidRPr="007267F5">
              <w:rPr>
                <w:rFonts w:hint="eastAsia"/>
              </w:rPr>
              <w:t>考核方式</w:t>
            </w:r>
          </w:p>
          <w:p w:rsidR="004765D4" w:rsidRPr="007267F5" w:rsidRDefault="004765D4" w:rsidP="007267F5">
            <w:pPr>
              <w:jc w:val="center"/>
            </w:pPr>
            <w:r w:rsidRPr="007267F5">
              <w:rPr>
                <w:rFonts w:hint="eastAsia"/>
              </w:rPr>
              <w:t>(Grading)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4765D4" w:rsidRPr="008F4230" w:rsidRDefault="004765D4" w:rsidP="00674980">
            <w:pPr>
              <w:pStyle w:val="a3"/>
              <w:numPr>
                <w:ilvl w:val="0"/>
                <w:numId w:val="2"/>
              </w:numPr>
              <w:ind w:firstLineChars="0"/>
              <w:rPr>
                <w:color w:val="000000" w:themeColor="text1"/>
              </w:rPr>
            </w:pPr>
            <w:r w:rsidRPr="008F0328">
              <w:rPr>
                <w:rFonts w:hint="eastAsia"/>
                <w:color w:val="000000" w:themeColor="text1"/>
              </w:rPr>
              <w:t>实验操作</w:t>
            </w:r>
            <w:r w:rsidRPr="008F0328">
              <w:rPr>
                <w:rFonts w:hint="eastAsia"/>
                <w:color w:val="000000" w:themeColor="text1"/>
              </w:rPr>
              <w:t>60%</w:t>
            </w:r>
            <w:r>
              <w:rPr>
                <w:rFonts w:hint="eastAsia"/>
                <w:color w:val="000000" w:themeColor="text1"/>
              </w:rPr>
              <w:t>：</w:t>
            </w:r>
            <w:r w:rsidRPr="008F0328">
              <w:rPr>
                <w:rFonts w:hint="eastAsia"/>
                <w:color w:val="000000" w:themeColor="text1"/>
              </w:rPr>
              <w:t>考核学生的动手能及协作能力以及对发现问题、解决问题的能力</w:t>
            </w:r>
            <w:r>
              <w:rPr>
                <w:rFonts w:hint="eastAsia"/>
                <w:color w:val="000000" w:themeColor="text1"/>
              </w:rPr>
              <w:t>。</w:t>
            </w:r>
          </w:p>
          <w:p w:rsidR="004765D4" w:rsidRPr="008F0328" w:rsidRDefault="004765D4" w:rsidP="00674980">
            <w:pPr>
              <w:pStyle w:val="a3"/>
              <w:numPr>
                <w:ilvl w:val="0"/>
                <w:numId w:val="2"/>
              </w:numPr>
              <w:ind w:firstLineChars="0"/>
              <w:rPr>
                <w:color w:val="000000" w:themeColor="text1"/>
              </w:rPr>
            </w:pPr>
            <w:r w:rsidRPr="008F0328">
              <w:rPr>
                <w:rFonts w:hint="eastAsia"/>
                <w:color w:val="000000" w:themeColor="text1"/>
              </w:rPr>
              <w:t>实验报告</w:t>
            </w:r>
            <w:r w:rsidRPr="008F0328">
              <w:rPr>
                <w:rFonts w:hint="eastAsia"/>
                <w:color w:val="000000" w:themeColor="text1"/>
              </w:rPr>
              <w:t>40%</w:t>
            </w:r>
            <w:r w:rsidRPr="008F4230">
              <w:rPr>
                <w:rFonts w:hint="eastAsia"/>
                <w:color w:val="000000" w:themeColor="text1"/>
              </w:rPr>
              <w:t>：</w:t>
            </w:r>
            <w:r w:rsidRPr="008F0328">
              <w:rPr>
                <w:rFonts w:hint="eastAsia"/>
                <w:color w:val="000000" w:themeColor="text1"/>
              </w:rPr>
              <w:t>考核学生的对基本原理的掌握程度及分析整理数据、撰写报告的能力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4765D4" w:rsidRPr="007267F5" w:rsidTr="00B35838">
        <w:trPr>
          <w:trHeight w:val="826"/>
        </w:trPr>
        <w:tc>
          <w:tcPr>
            <w:tcW w:w="2405" w:type="dxa"/>
            <w:shd w:val="clear" w:color="auto" w:fill="auto"/>
            <w:vAlign w:val="center"/>
          </w:tcPr>
          <w:p w:rsidR="004765D4" w:rsidRPr="007267F5" w:rsidRDefault="004765D4" w:rsidP="007267F5">
            <w:pPr>
              <w:jc w:val="center"/>
            </w:pPr>
            <w:r w:rsidRPr="007267F5">
              <w:rPr>
                <w:rFonts w:hint="eastAsia"/>
                <w:color w:val="C00000"/>
              </w:rPr>
              <w:t>*</w:t>
            </w:r>
            <w:r w:rsidRPr="007267F5">
              <w:rPr>
                <w:rFonts w:hint="eastAsia"/>
              </w:rPr>
              <w:t>教材或参考资料</w:t>
            </w:r>
          </w:p>
          <w:p w:rsidR="004765D4" w:rsidRPr="007267F5" w:rsidRDefault="004765D4" w:rsidP="007267F5">
            <w:pPr>
              <w:jc w:val="center"/>
            </w:pPr>
            <w:r w:rsidRPr="007267F5">
              <w:rPr>
                <w:rFonts w:hint="eastAsia"/>
              </w:rPr>
              <w:t>(Textbooks &amp; Other Materials)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4765D4" w:rsidRDefault="004765D4" w:rsidP="00674980">
            <w:pPr>
              <w:jc w:val="left"/>
            </w:pPr>
            <w:r>
              <w:rPr>
                <w:rFonts w:hint="eastAsia"/>
              </w:rPr>
              <w:t>教材：</w:t>
            </w:r>
          </w:p>
          <w:p w:rsidR="004765D4" w:rsidRPr="001D0BF5" w:rsidRDefault="004765D4" w:rsidP="00674980">
            <w:pPr>
              <w:jc w:val="left"/>
            </w:pPr>
            <w:r w:rsidRPr="006545E6">
              <w:rPr>
                <w:rFonts w:hint="eastAsia"/>
              </w:rPr>
              <w:t>《生物工程单元操作实验》，</w:t>
            </w:r>
            <w:r>
              <w:rPr>
                <w:rFonts w:hint="eastAsia"/>
              </w:rPr>
              <w:t>胡洪波</w:t>
            </w:r>
            <w:r w:rsidRPr="006545E6">
              <w:rPr>
                <w:rFonts w:hint="eastAsia"/>
              </w:rPr>
              <w:t>等编，</w:t>
            </w:r>
            <w:r>
              <w:rPr>
                <w:rFonts w:hint="eastAsia"/>
              </w:rPr>
              <w:t>第二版，</w:t>
            </w:r>
            <w:r w:rsidRPr="006545E6">
              <w:rPr>
                <w:rFonts w:hint="eastAsia"/>
              </w:rPr>
              <w:t>上海交通大学出版社，</w:t>
            </w:r>
            <w:r w:rsidRPr="006545E6">
              <w:rPr>
                <w:rFonts w:hint="eastAsia"/>
              </w:rPr>
              <w:t>20</w:t>
            </w:r>
            <w:r>
              <w:rPr>
                <w:rFonts w:hint="eastAsia"/>
              </w:rPr>
              <w:t>1</w:t>
            </w:r>
            <w:r w:rsidRPr="006545E6">
              <w:rPr>
                <w:rFonts w:hint="eastAsia"/>
              </w:rPr>
              <w:t>4</w:t>
            </w:r>
            <w:r w:rsidRPr="006545E6">
              <w:rPr>
                <w:rFonts w:hint="eastAsia"/>
              </w:rPr>
              <w:t>。</w:t>
            </w:r>
          </w:p>
        </w:tc>
      </w:tr>
      <w:tr w:rsidR="00B35838" w:rsidRPr="007267F5" w:rsidTr="00B35838">
        <w:trPr>
          <w:trHeight w:val="778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7267F5">
            <w:pPr>
              <w:jc w:val="center"/>
            </w:pPr>
            <w:r w:rsidRPr="007267F5">
              <w:rPr>
                <w:rFonts w:hint="eastAsia"/>
              </w:rPr>
              <w:t>其它</w:t>
            </w:r>
          </w:p>
          <w:p w:rsidR="00B35838" w:rsidRPr="007267F5" w:rsidRDefault="00B35838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More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7267F5" w:rsidRDefault="00B35838" w:rsidP="007267F5">
            <w:pPr>
              <w:jc w:val="center"/>
              <w:rPr>
                <w:color w:val="00B050"/>
              </w:rPr>
            </w:pPr>
          </w:p>
        </w:tc>
      </w:tr>
      <w:tr w:rsidR="00B35838" w:rsidRPr="007267F5" w:rsidTr="00B35838">
        <w:trPr>
          <w:trHeight w:val="778"/>
        </w:trPr>
        <w:tc>
          <w:tcPr>
            <w:tcW w:w="2405" w:type="dxa"/>
            <w:shd w:val="clear" w:color="auto" w:fill="auto"/>
            <w:vAlign w:val="center"/>
          </w:tcPr>
          <w:p w:rsidR="00B35838" w:rsidRPr="007267F5" w:rsidRDefault="00B35838" w:rsidP="007267F5">
            <w:pPr>
              <w:jc w:val="center"/>
            </w:pPr>
            <w:r w:rsidRPr="007267F5">
              <w:rPr>
                <w:rFonts w:hint="eastAsia"/>
              </w:rPr>
              <w:t>备注</w:t>
            </w:r>
          </w:p>
          <w:p w:rsidR="00B35838" w:rsidRPr="007267F5" w:rsidRDefault="00B35838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Notes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:rsidR="00B35838" w:rsidRPr="007267F5" w:rsidRDefault="00B35838" w:rsidP="007267F5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F612FD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86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97" w:rsidRDefault="008E7497" w:rsidP="00577ECF">
      <w:r>
        <w:separator/>
      </w:r>
    </w:p>
  </w:endnote>
  <w:endnote w:type="continuationSeparator" w:id="0">
    <w:p w:rsidR="008E7497" w:rsidRDefault="008E7497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97" w:rsidRDefault="008E7497" w:rsidP="00577ECF">
      <w:r>
        <w:separator/>
      </w:r>
    </w:p>
  </w:footnote>
  <w:footnote w:type="continuationSeparator" w:id="0">
    <w:p w:rsidR="008E7497" w:rsidRDefault="008E7497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E31C50"/>
    <w:multiLevelType w:val="hybridMultilevel"/>
    <w:tmpl w:val="4A1A5954"/>
    <w:lvl w:ilvl="0" w:tplc="91E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05EB5"/>
    <w:rsid w:val="00124F58"/>
    <w:rsid w:val="00133ABB"/>
    <w:rsid w:val="001473BE"/>
    <w:rsid w:val="00152B75"/>
    <w:rsid w:val="001552DE"/>
    <w:rsid w:val="00160181"/>
    <w:rsid w:val="00162D39"/>
    <w:rsid w:val="00181BE7"/>
    <w:rsid w:val="001A4FE4"/>
    <w:rsid w:val="001C7AD8"/>
    <w:rsid w:val="001D0BF5"/>
    <w:rsid w:val="001E73FD"/>
    <w:rsid w:val="00207DEF"/>
    <w:rsid w:val="00214779"/>
    <w:rsid w:val="00227A34"/>
    <w:rsid w:val="00242EDC"/>
    <w:rsid w:val="00262A1B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6816"/>
    <w:rsid w:val="00461685"/>
    <w:rsid w:val="00474457"/>
    <w:rsid w:val="004765D4"/>
    <w:rsid w:val="00487AD7"/>
    <w:rsid w:val="004921CE"/>
    <w:rsid w:val="00492DE2"/>
    <w:rsid w:val="004D4153"/>
    <w:rsid w:val="004D62C4"/>
    <w:rsid w:val="004E283B"/>
    <w:rsid w:val="005031D5"/>
    <w:rsid w:val="00511D50"/>
    <w:rsid w:val="0051403F"/>
    <w:rsid w:val="00520B0A"/>
    <w:rsid w:val="00544389"/>
    <w:rsid w:val="00565461"/>
    <w:rsid w:val="00577467"/>
    <w:rsid w:val="00577ECF"/>
    <w:rsid w:val="005B52BE"/>
    <w:rsid w:val="005F49AB"/>
    <w:rsid w:val="0061590F"/>
    <w:rsid w:val="00656964"/>
    <w:rsid w:val="00663B60"/>
    <w:rsid w:val="00686943"/>
    <w:rsid w:val="006A13AE"/>
    <w:rsid w:val="006D3645"/>
    <w:rsid w:val="006F1849"/>
    <w:rsid w:val="006F49C1"/>
    <w:rsid w:val="00707583"/>
    <w:rsid w:val="007267F5"/>
    <w:rsid w:val="0074127F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630A6"/>
    <w:rsid w:val="00886A07"/>
    <w:rsid w:val="00890F38"/>
    <w:rsid w:val="008954B7"/>
    <w:rsid w:val="008A7203"/>
    <w:rsid w:val="008E7497"/>
    <w:rsid w:val="008F7DAE"/>
    <w:rsid w:val="00901F86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C2014"/>
    <w:rsid w:val="009E73FA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35838"/>
    <w:rsid w:val="00B41900"/>
    <w:rsid w:val="00B74383"/>
    <w:rsid w:val="00B970D8"/>
    <w:rsid w:val="00BE022B"/>
    <w:rsid w:val="00C040DE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527C7"/>
    <w:rsid w:val="00D644B5"/>
    <w:rsid w:val="00D73A3C"/>
    <w:rsid w:val="00D85250"/>
    <w:rsid w:val="00DB5794"/>
    <w:rsid w:val="00DC7BDC"/>
    <w:rsid w:val="00DF671F"/>
    <w:rsid w:val="00E025AD"/>
    <w:rsid w:val="00E06426"/>
    <w:rsid w:val="00E30BA9"/>
    <w:rsid w:val="00E43921"/>
    <w:rsid w:val="00E54B0F"/>
    <w:rsid w:val="00E90402"/>
    <w:rsid w:val="00E953DB"/>
    <w:rsid w:val="00EA259D"/>
    <w:rsid w:val="00EA29EA"/>
    <w:rsid w:val="00EB20C0"/>
    <w:rsid w:val="00EC1070"/>
    <w:rsid w:val="00ED2940"/>
    <w:rsid w:val="00ED30B5"/>
    <w:rsid w:val="00F262EB"/>
    <w:rsid w:val="00F612FD"/>
    <w:rsid w:val="00F746B7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565FE-C8E0-42B2-97CD-C3C46DC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5</cp:revision>
  <cp:lastPrinted>2014-04-28T01:34:00Z</cp:lastPrinted>
  <dcterms:created xsi:type="dcterms:W3CDTF">2016-11-30T01:55:00Z</dcterms:created>
  <dcterms:modified xsi:type="dcterms:W3CDTF">2018-09-22T04:30:00Z</dcterms:modified>
</cp:coreProperties>
</file>